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601" w:rsidRPr="00076601" w:rsidRDefault="00076601" w:rsidP="00076601">
      <w:pPr>
        <w:ind w:leftChars="200" w:left="420"/>
        <w:rPr>
          <w:rFonts w:ascii="微软雅黑" w:eastAsia="微软雅黑" w:hAnsi="微软雅黑"/>
          <w:b/>
          <w:color w:val="333333"/>
        </w:rPr>
      </w:pPr>
      <w:r w:rsidRPr="00076601">
        <w:rPr>
          <w:rFonts w:ascii="微软雅黑" w:eastAsia="微软雅黑" w:hAnsi="微软雅黑" w:hint="eastAsia"/>
          <w:b/>
          <w:color w:val="333333"/>
        </w:rPr>
        <w:t>附件：</w:t>
      </w:r>
    </w:p>
    <w:p w:rsidR="00076601" w:rsidRDefault="00076601" w:rsidP="00076601">
      <w:pPr>
        <w:ind w:leftChars="200" w:left="420"/>
        <w:jc w:val="center"/>
        <w:rPr>
          <w:rFonts w:ascii="微软雅黑" w:eastAsia="微软雅黑" w:hAnsi="微软雅黑"/>
          <w:b/>
          <w:bCs/>
          <w:color w:val="333333"/>
        </w:rPr>
      </w:pPr>
      <w:r>
        <w:rPr>
          <w:rFonts w:ascii="微软雅黑" w:eastAsia="微软雅黑" w:hAnsi="微软雅黑" w:hint="eastAsia"/>
          <w:b/>
          <w:bCs/>
          <w:color w:val="333333"/>
        </w:rPr>
        <w:t>设备参数及配置</w:t>
      </w:r>
    </w:p>
    <w:p w:rsidR="00076601" w:rsidRDefault="00076601" w:rsidP="00076601">
      <w:pPr>
        <w:pStyle w:val="a4"/>
        <w:adjustRightInd w:val="0"/>
        <w:snapToGrid w:val="0"/>
        <w:spacing w:after="0" w:line="360" w:lineRule="auto"/>
        <w:ind w:firstLineChars="200" w:firstLine="480"/>
        <w:rPr>
          <w:rFonts w:ascii="宋体" w:hAnsi="宋体"/>
          <w:sz w:val="24"/>
        </w:rPr>
      </w:pPr>
      <w:r>
        <w:rPr>
          <w:rFonts w:ascii="宋体" w:hAnsi="宋体" w:hint="eastAsia"/>
          <w:sz w:val="24"/>
          <w:szCs w:val="24"/>
        </w:rPr>
        <w:t>钢筋弯曲试验机是用来进行金属材料—棒材、板材、多边形横截面材料及建筑用螺纹钢的弯曲试验的设备。采用液压双向加载，能够轻松将</w:t>
      </w:r>
      <w:r>
        <w:rPr>
          <w:rFonts w:ascii="宋体" w:hint="eastAsia"/>
          <w:sz w:val="24"/>
          <w:szCs w:val="24"/>
        </w:rPr>
        <w:t>钢筋试样弯曲至180°。</w:t>
      </w:r>
      <w:r>
        <w:rPr>
          <w:rFonts w:ascii="宋体" w:hAnsi="宋体" w:hint="eastAsia"/>
          <w:sz w:val="24"/>
          <w:szCs w:val="24"/>
        </w:rPr>
        <w:t>通过手轮带动双向丝杠调整</w:t>
      </w:r>
      <w:proofErr w:type="gramStart"/>
      <w:r>
        <w:rPr>
          <w:rFonts w:ascii="宋体" w:hAnsi="宋体" w:hint="eastAsia"/>
          <w:sz w:val="24"/>
          <w:szCs w:val="24"/>
        </w:rPr>
        <w:t>支辊间距离</w:t>
      </w:r>
      <w:proofErr w:type="gramEnd"/>
      <w:r>
        <w:rPr>
          <w:rFonts w:ascii="宋体" w:hAnsi="宋体" w:hint="eastAsia"/>
          <w:sz w:val="24"/>
          <w:szCs w:val="24"/>
        </w:rPr>
        <w:t>，支辊自锁，无需用扳手锁紧支辊。插入式弯曲压头更换快捷方便。试验机</w:t>
      </w:r>
      <w:proofErr w:type="gramStart"/>
      <w:r>
        <w:rPr>
          <w:rFonts w:ascii="宋体" w:hAnsi="宋体" w:hint="eastAsia"/>
          <w:sz w:val="24"/>
          <w:szCs w:val="24"/>
        </w:rPr>
        <w:t>机</w:t>
      </w:r>
      <w:proofErr w:type="gramEnd"/>
      <w:r>
        <w:rPr>
          <w:rFonts w:ascii="宋体" w:hAnsi="宋体" w:hint="eastAsia"/>
          <w:sz w:val="24"/>
          <w:szCs w:val="24"/>
        </w:rPr>
        <w:t>具备试验速度调节装置及位移、速度显示装置，能够</w:t>
      </w:r>
      <w:proofErr w:type="gramStart"/>
      <w:r>
        <w:rPr>
          <w:rFonts w:ascii="宋体" w:hAnsi="宋体" w:hint="eastAsia"/>
          <w:sz w:val="24"/>
          <w:szCs w:val="24"/>
        </w:rPr>
        <w:t>实时数显位</w:t>
      </w:r>
      <w:proofErr w:type="gramEnd"/>
      <w:r>
        <w:rPr>
          <w:rFonts w:ascii="宋体" w:hAnsi="宋体" w:hint="eastAsia"/>
          <w:sz w:val="24"/>
          <w:szCs w:val="24"/>
        </w:rPr>
        <w:t>移对应的弯曲角度方便用户完成各种弯曲角度的试验。</w:t>
      </w:r>
    </w:p>
    <w:p w:rsidR="00076601" w:rsidRPr="00076601" w:rsidRDefault="00076601" w:rsidP="00076601">
      <w:pPr>
        <w:tabs>
          <w:tab w:val="left" w:pos="1290"/>
        </w:tabs>
        <w:adjustRightInd w:val="0"/>
        <w:snapToGrid w:val="0"/>
        <w:spacing w:line="360" w:lineRule="auto"/>
        <w:ind w:firstLineChars="200" w:firstLine="480"/>
        <w:rPr>
          <w:rFonts w:ascii="宋体" w:hAnsi="宋体"/>
          <w:sz w:val="24"/>
          <w:szCs w:val="24"/>
        </w:rPr>
      </w:pPr>
      <w:r>
        <w:rPr>
          <w:rFonts w:ascii="宋体" w:hAnsi="宋体"/>
          <w:sz w:val="24"/>
          <w:szCs w:val="24"/>
        </w:rPr>
        <w:t>采用</w:t>
      </w:r>
      <w:r>
        <w:rPr>
          <w:rFonts w:ascii="宋体" w:hAnsi="宋体" w:hint="eastAsia"/>
          <w:sz w:val="24"/>
          <w:szCs w:val="24"/>
        </w:rPr>
        <w:t>真彩触摸屏</w:t>
      </w:r>
      <w:r>
        <w:rPr>
          <w:rFonts w:ascii="宋体" w:hAnsi="宋体"/>
          <w:sz w:val="24"/>
          <w:szCs w:val="24"/>
        </w:rPr>
        <w:t>，</w:t>
      </w:r>
      <w:r>
        <w:rPr>
          <w:rFonts w:ascii="宋体" w:hAnsi="宋体" w:hint="eastAsia"/>
          <w:sz w:val="24"/>
          <w:szCs w:val="24"/>
        </w:rPr>
        <w:t>下行速度调节和显示，试验界面简洁，试验参数设置简单方便，设备可靠耐用。</w:t>
      </w:r>
      <w:r w:rsidRPr="00076601">
        <w:rPr>
          <w:rFonts w:ascii="宋体" w:hAnsi="宋体" w:hint="eastAsia"/>
          <w:sz w:val="24"/>
          <w:szCs w:val="24"/>
        </w:rPr>
        <w:t>立式结构多功能弯曲试验机主机一台（主机必须</w:t>
      </w:r>
      <w:proofErr w:type="gramStart"/>
      <w:r w:rsidRPr="00076601">
        <w:rPr>
          <w:rFonts w:ascii="宋体" w:hAnsi="宋体" w:hint="eastAsia"/>
          <w:sz w:val="24"/>
          <w:szCs w:val="24"/>
        </w:rPr>
        <w:t>采用三钢式</w:t>
      </w:r>
      <w:proofErr w:type="gramEnd"/>
      <w:r w:rsidRPr="00076601">
        <w:rPr>
          <w:rFonts w:ascii="宋体" w:hAnsi="宋体" w:hint="eastAsia"/>
          <w:sz w:val="24"/>
          <w:szCs w:val="24"/>
        </w:rPr>
        <w:t>立式结构，提供设备现场图片）</w:t>
      </w:r>
    </w:p>
    <w:p w:rsidR="00076601" w:rsidRDefault="00076601" w:rsidP="00076601">
      <w:pPr>
        <w:ind w:leftChars="200" w:left="420"/>
        <w:rPr>
          <w:rFonts w:ascii="宋体" w:hAnsi="宋体"/>
          <w:sz w:val="24"/>
          <w:szCs w:val="24"/>
        </w:rPr>
      </w:pPr>
    </w:p>
    <w:p w:rsidR="00076601" w:rsidRDefault="00076601" w:rsidP="00076601">
      <w:pPr>
        <w:pStyle w:val="2"/>
        <w:numPr>
          <w:ilvl w:val="1"/>
          <w:numId w:val="0"/>
        </w:numPr>
        <w:tabs>
          <w:tab w:val="clear" w:pos="567"/>
        </w:tabs>
        <w:adjustRightInd w:val="0"/>
        <w:snapToGrid w:val="0"/>
        <w:spacing w:after="0"/>
        <w:rPr>
          <w:rFonts w:ascii="宋体" w:eastAsia="宋体" w:hAnsi="宋体" w:cs="宋体"/>
        </w:rPr>
      </w:pPr>
      <w:bookmarkStart w:id="0" w:name="_Toc21981"/>
      <w:r>
        <w:rPr>
          <w:rFonts w:ascii="宋体" w:eastAsia="宋体" w:hAnsi="宋体" w:cs="宋体" w:hint="eastAsia"/>
        </w:rPr>
        <w:t>1、技术</w:t>
      </w:r>
      <w:bookmarkStart w:id="1" w:name="_GoBack"/>
      <w:bookmarkEnd w:id="1"/>
      <w:r>
        <w:rPr>
          <w:rFonts w:ascii="宋体" w:eastAsia="宋体" w:hAnsi="宋体" w:cs="宋体" w:hint="eastAsia"/>
        </w:rPr>
        <w:t>标准</w:t>
      </w:r>
      <w:bookmarkStart w:id="2" w:name="_Toc58052047"/>
      <w:bookmarkEnd w:id="0"/>
    </w:p>
    <w:p w:rsidR="00076601" w:rsidRDefault="00076601" w:rsidP="00076601">
      <w:pPr>
        <w:pStyle w:val="5"/>
        <w:numPr>
          <w:ilvl w:val="0"/>
          <w:numId w:val="2"/>
        </w:numPr>
        <w:tabs>
          <w:tab w:val="clear" w:pos="539"/>
        </w:tabs>
        <w:adjustRightInd w:val="0"/>
        <w:snapToGrid w:val="0"/>
        <w:spacing w:line="360" w:lineRule="auto"/>
        <w:rPr>
          <w:rFonts w:ascii="宋体" w:hAnsi="宋体"/>
          <w:sz w:val="24"/>
        </w:rPr>
      </w:pPr>
      <w:r>
        <w:rPr>
          <w:rFonts w:ascii="宋体" w:hAnsi="宋体" w:hint="eastAsia"/>
          <w:sz w:val="24"/>
        </w:rPr>
        <w:t xml:space="preserve">GB/T 13788-2017《冷轧带肋钢筋》 </w:t>
      </w:r>
    </w:p>
    <w:p w:rsidR="00076601" w:rsidRDefault="00076601" w:rsidP="00076601">
      <w:pPr>
        <w:pStyle w:val="5"/>
        <w:numPr>
          <w:ilvl w:val="0"/>
          <w:numId w:val="2"/>
        </w:numPr>
        <w:tabs>
          <w:tab w:val="clear" w:pos="539"/>
        </w:tabs>
        <w:adjustRightInd w:val="0"/>
        <w:snapToGrid w:val="0"/>
        <w:spacing w:line="360" w:lineRule="auto"/>
        <w:rPr>
          <w:rFonts w:ascii="宋体"/>
          <w:sz w:val="24"/>
        </w:rPr>
      </w:pPr>
      <w:r>
        <w:rPr>
          <w:rFonts w:ascii="宋体" w:hAnsi="宋体" w:hint="eastAsia"/>
          <w:sz w:val="24"/>
        </w:rPr>
        <w:t>GB 1499.1-2018《钢筋混凝土用钢 第1部分：热轧光圆钢筋》</w:t>
      </w:r>
    </w:p>
    <w:p w:rsidR="00076601" w:rsidRDefault="00076601" w:rsidP="00076601">
      <w:pPr>
        <w:pStyle w:val="5"/>
        <w:numPr>
          <w:ilvl w:val="0"/>
          <w:numId w:val="2"/>
        </w:numPr>
        <w:tabs>
          <w:tab w:val="clear" w:pos="539"/>
        </w:tabs>
        <w:adjustRightInd w:val="0"/>
        <w:snapToGrid w:val="0"/>
        <w:spacing w:line="360" w:lineRule="auto"/>
        <w:rPr>
          <w:rFonts w:ascii="宋体"/>
          <w:sz w:val="24"/>
        </w:rPr>
      </w:pPr>
      <w:r>
        <w:rPr>
          <w:rFonts w:ascii="宋体" w:hAnsi="宋体" w:hint="eastAsia"/>
          <w:sz w:val="24"/>
        </w:rPr>
        <w:t>GB 1499.2-2018《钢筋混凝土用钢 第2部分：热轧带肋钢筋》</w:t>
      </w:r>
    </w:p>
    <w:p w:rsidR="00076601" w:rsidRDefault="00076601" w:rsidP="00076601">
      <w:pPr>
        <w:pStyle w:val="5"/>
        <w:numPr>
          <w:ilvl w:val="0"/>
          <w:numId w:val="2"/>
        </w:numPr>
        <w:tabs>
          <w:tab w:val="clear" w:pos="539"/>
        </w:tabs>
        <w:adjustRightInd w:val="0"/>
        <w:snapToGrid w:val="0"/>
        <w:spacing w:line="360" w:lineRule="auto"/>
        <w:rPr>
          <w:rFonts w:ascii="宋体" w:hAnsi="宋体"/>
          <w:sz w:val="24"/>
        </w:rPr>
      </w:pPr>
      <w:r>
        <w:rPr>
          <w:rFonts w:ascii="宋体" w:hAnsi="宋体" w:hint="eastAsia"/>
          <w:sz w:val="24"/>
        </w:rPr>
        <w:t>GB/T 28900-2012《钢筋混凝土用钢材试验方法》</w:t>
      </w:r>
    </w:p>
    <w:p w:rsidR="00076601" w:rsidRDefault="00076601" w:rsidP="00076601">
      <w:pPr>
        <w:pStyle w:val="a0"/>
        <w:ind w:firstLineChars="0" w:firstLine="0"/>
      </w:pPr>
      <w:r>
        <w:rPr>
          <w:rFonts w:ascii="宋体" w:hAnsi="宋体" w:hint="eastAsia"/>
          <w:sz w:val="24"/>
        </w:rPr>
        <w:t>5）YB/T5126-2003《钢筋混凝土用钢筋 弯曲和反向弯曲试验方法》</w:t>
      </w:r>
    </w:p>
    <w:p w:rsidR="00076601" w:rsidRDefault="00076601" w:rsidP="00076601">
      <w:pPr>
        <w:pStyle w:val="2"/>
        <w:numPr>
          <w:ilvl w:val="1"/>
          <w:numId w:val="0"/>
        </w:numPr>
        <w:tabs>
          <w:tab w:val="clear" w:pos="567"/>
        </w:tabs>
        <w:rPr>
          <w:rFonts w:ascii="宋体" w:eastAsia="宋体" w:hAnsi="宋体" w:cs="宋体"/>
        </w:rPr>
      </w:pPr>
      <w:bookmarkStart w:id="3" w:name="_Toc22647"/>
      <w:bookmarkEnd w:id="2"/>
      <w:r>
        <w:rPr>
          <w:rFonts w:ascii="宋体" w:eastAsia="宋体" w:hAnsi="宋体" w:cs="宋体" w:hint="eastAsia"/>
        </w:rPr>
        <w:t>2、技术指标</w:t>
      </w:r>
      <w:bookmarkEnd w:id="3"/>
    </w:p>
    <w:p w:rsidR="00076601" w:rsidRDefault="00076601" w:rsidP="00076601">
      <w:pPr>
        <w:spacing w:line="380" w:lineRule="exact"/>
        <w:rPr>
          <w:rFonts w:ascii="宋体" w:hAnsi="宋体"/>
          <w:szCs w:val="21"/>
        </w:rPr>
      </w:pPr>
      <w:r>
        <w:rPr>
          <w:rFonts w:ascii="宋体" w:hAnsi="宋体" w:hint="eastAsia"/>
          <w:szCs w:val="21"/>
        </w:rPr>
        <w:t>2.技术参数</w:t>
      </w:r>
    </w:p>
    <w:p w:rsidR="00076601" w:rsidRDefault="00076601" w:rsidP="00076601">
      <w:pPr>
        <w:spacing w:line="380" w:lineRule="exact"/>
        <w:rPr>
          <w:rFonts w:ascii="宋体" w:hAnsi="宋体"/>
          <w:szCs w:val="21"/>
        </w:rPr>
      </w:pPr>
      <w:r>
        <w:rPr>
          <w:rFonts w:ascii="宋体" w:hAnsi="宋体" w:hint="eastAsia"/>
          <w:szCs w:val="21"/>
        </w:rPr>
        <w:t xml:space="preserve">2.1试验方式：支辊式；  </w:t>
      </w:r>
    </w:p>
    <w:p w:rsidR="00076601" w:rsidRDefault="00076601" w:rsidP="00076601">
      <w:pPr>
        <w:spacing w:line="380" w:lineRule="exact"/>
        <w:rPr>
          <w:rFonts w:ascii="宋体" w:hAnsi="宋体"/>
          <w:szCs w:val="21"/>
        </w:rPr>
      </w:pPr>
      <w:r>
        <w:rPr>
          <w:rFonts w:ascii="宋体" w:hAnsi="宋体" w:hint="eastAsia"/>
          <w:szCs w:val="21"/>
        </w:rPr>
        <w:t xml:space="preserve">2.2试验机主机结构：必须是立式结构；  </w:t>
      </w:r>
    </w:p>
    <w:p w:rsidR="00076601" w:rsidRDefault="00076601" w:rsidP="00076601">
      <w:pPr>
        <w:spacing w:line="380" w:lineRule="exact"/>
        <w:rPr>
          <w:rFonts w:ascii="宋体" w:hAnsi="宋体"/>
          <w:szCs w:val="21"/>
        </w:rPr>
      </w:pPr>
      <w:r>
        <w:rPr>
          <w:rFonts w:ascii="宋体" w:hAnsi="宋体" w:hint="eastAsia"/>
          <w:szCs w:val="21"/>
        </w:rPr>
        <w:t xml:space="preserve">2.3主油缸工作行程：500mm；  </w:t>
      </w:r>
    </w:p>
    <w:p w:rsidR="00076601" w:rsidRDefault="00076601" w:rsidP="00076601">
      <w:pPr>
        <w:spacing w:line="380" w:lineRule="exact"/>
        <w:rPr>
          <w:rFonts w:ascii="宋体" w:hAnsi="宋体"/>
          <w:szCs w:val="21"/>
        </w:rPr>
      </w:pPr>
      <w:r>
        <w:rPr>
          <w:rFonts w:ascii="宋体" w:hAnsi="宋体" w:hint="eastAsia"/>
          <w:szCs w:val="21"/>
        </w:rPr>
        <w:t xml:space="preserve">2.4主油缸空载推进速度：0.5-4mm/s  （无极调节）；   </w:t>
      </w:r>
    </w:p>
    <w:p w:rsidR="00076601" w:rsidRDefault="00076601" w:rsidP="00076601">
      <w:pPr>
        <w:spacing w:line="380" w:lineRule="exact"/>
        <w:rPr>
          <w:rFonts w:ascii="宋体" w:hAnsi="宋体"/>
          <w:szCs w:val="21"/>
        </w:rPr>
      </w:pPr>
      <w:r>
        <w:rPr>
          <w:rFonts w:ascii="宋体" w:hAnsi="宋体" w:hint="eastAsia"/>
          <w:szCs w:val="21"/>
        </w:rPr>
        <w:t xml:space="preserve">2.5位移测量精度：示值的±0.5%以内；  </w:t>
      </w:r>
    </w:p>
    <w:p w:rsidR="00076601" w:rsidRDefault="00076601" w:rsidP="00076601">
      <w:pPr>
        <w:spacing w:line="380" w:lineRule="exact"/>
        <w:rPr>
          <w:rFonts w:ascii="宋体" w:hAnsi="宋体"/>
          <w:szCs w:val="21"/>
        </w:rPr>
      </w:pPr>
      <w:r>
        <w:rPr>
          <w:rFonts w:ascii="宋体" w:hAnsi="宋体" w:hint="eastAsia"/>
          <w:szCs w:val="21"/>
        </w:rPr>
        <w:t>2.</w:t>
      </w:r>
      <w:proofErr w:type="gramStart"/>
      <w:r>
        <w:rPr>
          <w:rFonts w:ascii="宋体" w:hAnsi="宋体" w:hint="eastAsia"/>
          <w:szCs w:val="21"/>
        </w:rPr>
        <w:t>6支辊间距离</w:t>
      </w:r>
      <w:proofErr w:type="gramEnd"/>
      <w:r>
        <w:rPr>
          <w:rFonts w:ascii="宋体" w:hAnsi="宋体" w:hint="eastAsia"/>
          <w:szCs w:val="21"/>
        </w:rPr>
        <w:t xml:space="preserve">：10 </w:t>
      </w:r>
      <w:r>
        <w:rPr>
          <w:rFonts w:ascii="宋体" w:eastAsia="宋体" w:hAnsi="宋体" w:cs="宋体" w:hint="eastAsia"/>
          <w:szCs w:val="21"/>
        </w:rPr>
        <w:t>～</w:t>
      </w:r>
      <w:r>
        <w:rPr>
          <w:rFonts w:ascii="宋体" w:hAnsi="宋体" w:hint="eastAsia"/>
          <w:szCs w:val="21"/>
        </w:rPr>
        <w:t xml:space="preserve"> 430 mm；  </w:t>
      </w:r>
    </w:p>
    <w:p w:rsidR="00076601" w:rsidRDefault="00076601" w:rsidP="00076601">
      <w:pPr>
        <w:spacing w:line="380" w:lineRule="exact"/>
        <w:rPr>
          <w:rFonts w:ascii="宋体" w:hAnsi="宋体"/>
          <w:szCs w:val="21"/>
        </w:rPr>
      </w:pPr>
      <w:r>
        <w:rPr>
          <w:rFonts w:ascii="宋体" w:hAnsi="宋体" w:hint="eastAsia"/>
          <w:szCs w:val="21"/>
        </w:rPr>
        <w:t>2.7最大弯曲角度：180°；</w:t>
      </w:r>
    </w:p>
    <w:p w:rsidR="00076601" w:rsidRDefault="00076601" w:rsidP="00076601">
      <w:pPr>
        <w:spacing w:line="380" w:lineRule="exact"/>
        <w:rPr>
          <w:rFonts w:ascii="宋体" w:hAnsi="宋体"/>
          <w:szCs w:val="21"/>
        </w:rPr>
      </w:pPr>
      <w:r>
        <w:rPr>
          <w:rFonts w:ascii="宋体" w:hAnsi="宋体" w:hint="eastAsia"/>
          <w:szCs w:val="21"/>
        </w:rPr>
        <w:t>2.8反向弯曲角度：正向90°、反向20°；</w:t>
      </w:r>
    </w:p>
    <w:p w:rsidR="00076601" w:rsidRDefault="00076601" w:rsidP="00076601">
      <w:pPr>
        <w:spacing w:line="380" w:lineRule="exact"/>
      </w:pPr>
      <w:r>
        <w:rPr>
          <w:rFonts w:ascii="宋体" w:hAnsi="宋体" w:hint="eastAsia"/>
          <w:szCs w:val="21"/>
        </w:rPr>
        <w:t>2.9角度精确到0.01°</w:t>
      </w:r>
    </w:p>
    <w:p w:rsidR="00076601" w:rsidRDefault="00076601" w:rsidP="00076601">
      <w:pPr>
        <w:pStyle w:val="2"/>
        <w:numPr>
          <w:ilvl w:val="1"/>
          <w:numId w:val="0"/>
        </w:numPr>
        <w:tabs>
          <w:tab w:val="clear" w:pos="567"/>
        </w:tabs>
        <w:adjustRightInd w:val="0"/>
        <w:rPr>
          <w:rFonts w:ascii="宋体" w:eastAsia="宋体" w:hAnsi="宋体" w:cs="宋体"/>
        </w:rPr>
      </w:pPr>
      <w:bookmarkStart w:id="4" w:name="_Toc77"/>
      <w:r>
        <w:rPr>
          <w:rFonts w:ascii="宋体" w:eastAsia="宋体" w:hAnsi="宋体" w:cs="宋体" w:hint="eastAsia"/>
        </w:rPr>
        <w:t>3、设备配置</w:t>
      </w:r>
      <w:bookmarkEnd w:id="4"/>
      <w:r>
        <w:rPr>
          <w:rFonts w:ascii="宋体" w:eastAsia="宋体" w:hAnsi="宋体" w:cs="宋体" w:hint="eastAsia"/>
        </w:rPr>
        <w:tab/>
      </w:r>
    </w:p>
    <w:p w:rsidR="00076601" w:rsidRDefault="00076601" w:rsidP="00076601">
      <w:pPr>
        <w:pStyle w:val="a0"/>
        <w:ind w:firstLine="210"/>
        <w:rPr>
          <w:rFonts w:ascii="宋体" w:hAnsi="宋体" w:cs="宋体"/>
        </w:rPr>
      </w:pPr>
      <w:r>
        <w:rPr>
          <w:rFonts w:ascii="宋体" w:hAnsi="宋体" w:cs="宋体" w:hint="eastAsia"/>
        </w:rPr>
        <w:lastRenderedPageBreak/>
        <w:t>3.1主机配置：</w:t>
      </w:r>
    </w:p>
    <w:p w:rsidR="00076601" w:rsidRDefault="00076601" w:rsidP="00076601">
      <w:pPr>
        <w:pStyle w:val="a0"/>
        <w:ind w:firstLine="210"/>
        <w:rPr>
          <w:rFonts w:ascii="宋体" w:hAnsi="宋体" w:cs="宋体"/>
          <w:szCs w:val="21"/>
        </w:rPr>
      </w:pPr>
      <w:r>
        <w:rPr>
          <w:rFonts w:ascii="宋体" w:hAnsi="宋体" w:cs="宋体" w:hint="eastAsia"/>
        </w:rPr>
        <w:t>1）</w:t>
      </w:r>
      <w:r>
        <w:rPr>
          <w:rFonts w:ascii="宋体" w:hAnsi="宋体" w:cs="宋体" w:hint="eastAsia"/>
          <w:szCs w:val="21"/>
        </w:rPr>
        <w:t>弯曲试验机主机，立式结构</w:t>
      </w:r>
    </w:p>
    <w:p w:rsidR="00076601" w:rsidRDefault="00076601" w:rsidP="00076601">
      <w:pPr>
        <w:pStyle w:val="a0"/>
        <w:ind w:firstLine="210"/>
        <w:rPr>
          <w:rFonts w:ascii="宋体" w:hAnsi="宋体" w:cs="宋体"/>
          <w:szCs w:val="21"/>
        </w:rPr>
      </w:pPr>
      <w:r>
        <w:rPr>
          <w:rFonts w:ascii="宋体" w:hAnsi="宋体" w:cs="宋体" w:hint="eastAsia"/>
          <w:szCs w:val="21"/>
        </w:rPr>
        <w:t>2）防护罩（1套）</w:t>
      </w:r>
    </w:p>
    <w:p w:rsidR="00076601" w:rsidRDefault="00076601" w:rsidP="00076601">
      <w:pPr>
        <w:pStyle w:val="a0"/>
        <w:ind w:firstLine="210"/>
        <w:rPr>
          <w:rFonts w:ascii="宋体" w:hAnsi="宋体" w:cs="宋体"/>
          <w:szCs w:val="21"/>
        </w:rPr>
      </w:pPr>
      <w:r>
        <w:rPr>
          <w:rFonts w:ascii="宋体" w:hAnsi="宋体" w:cs="宋体" w:hint="eastAsia"/>
          <w:szCs w:val="21"/>
        </w:rPr>
        <w:t>3）液压站（1套）</w:t>
      </w:r>
    </w:p>
    <w:p w:rsidR="00076601" w:rsidRDefault="00076601" w:rsidP="00076601">
      <w:pPr>
        <w:pStyle w:val="a0"/>
        <w:ind w:firstLine="210"/>
        <w:rPr>
          <w:rFonts w:ascii="宋体" w:hAnsi="宋体" w:cs="宋体"/>
          <w:szCs w:val="21"/>
        </w:rPr>
      </w:pPr>
      <w:r>
        <w:rPr>
          <w:rFonts w:ascii="宋体" w:hAnsi="宋体" w:cs="宋体" w:hint="eastAsia"/>
          <w:szCs w:val="21"/>
        </w:rPr>
        <w:t>4）油管及接头 主油缸油管长：2700mm和2200mm各</w:t>
      </w:r>
      <w:proofErr w:type="gramStart"/>
      <w:r>
        <w:rPr>
          <w:rFonts w:ascii="宋体" w:hAnsi="宋体" w:cs="宋体" w:hint="eastAsia"/>
          <w:szCs w:val="21"/>
        </w:rPr>
        <w:t>一</w:t>
      </w:r>
      <w:proofErr w:type="gramEnd"/>
      <w:r>
        <w:rPr>
          <w:rFonts w:ascii="宋体" w:hAnsi="宋体" w:cs="宋体" w:hint="eastAsia"/>
          <w:szCs w:val="21"/>
        </w:rPr>
        <w:t>（进口知名品牌）</w:t>
      </w:r>
    </w:p>
    <w:p w:rsidR="00076601" w:rsidRDefault="00076601" w:rsidP="00076601">
      <w:pPr>
        <w:pStyle w:val="a0"/>
        <w:ind w:firstLine="210"/>
        <w:rPr>
          <w:rFonts w:ascii="宋体" w:hAnsi="宋体" w:cs="宋体"/>
          <w:szCs w:val="21"/>
        </w:rPr>
      </w:pPr>
      <w:r>
        <w:rPr>
          <w:rFonts w:ascii="宋体" w:hAnsi="宋体" w:cs="宋体" w:hint="eastAsia"/>
          <w:szCs w:val="21"/>
        </w:rPr>
        <w:t>5）随机工具 （1套）</w:t>
      </w:r>
    </w:p>
    <w:p w:rsidR="00076601" w:rsidRDefault="00076601" w:rsidP="00076601">
      <w:pPr>
        <w:spacing w:line="360" w:lineRule="auto"/>
        <w:ind w:firstLineChars="100" w:firstLine="210"/>
        <w:rPr>
          <w:rFonts w:ascii="宋体" w:hAnsi="宋体"/>
          <w:szCs w:val="21"/>
        </w:rPr>
      </w:pPr>
      <w:r>
        <w:rPr>
          <w:rFonts w:ascii="宋体" w:hAnsi="宋体" w:hint="eastAsia"/>
          <w:szCs w:val="21"/>
        </w:rPr>
        <w:t>6）控制器一套，可以试验速度调节和显示；</w:t>
      </w:r>
      <w:r>
        <w:rPr>
          <w:rFonts w:ascii="宋体" w:eastAsia="宋体" w:hAnsi="宋体" w:cs="宋体" w:hint="eastAsia"/>
          <w:szCs w:val="21"/>
        </w:rPr>
        <w:t>全数字高分辨率三闭环测量控制系统一套(基于DSP全数字闭环电气系统，分辨力到1000000码,采样频率高达1000Hz)</w:t>
      </w:r>
      <w:r>
        <w:rPr>
          <w:rFonts w:ascii="宋体" w:eastAsia="宋体" w:hAnsi="宋体" w:cs="宋体" w:hint="eastAsia"/>
          <w:b/>
          <w:bCs/>
          <w:szCs w:val="21"/>
        </w:rPr>
        <w:t>（要求必须提供相关认证证书复印件证明资料并加盖制造商鲜章，合同签订时要求提供认证证书原件）</w:t>
      </w:r>
    </w:p>
    <w:p w:rsidR="00076601" w:rsidRPr="00076601" w:rsidRDefault="00076601" w:rsidP="00076601">
      <w:pPr>
        <w:spacing w:line="360" w:lineRule="auto"/>
        <w:rPr>
          <w:rFonts w:ascii="宋体" w:hAnsi="宋体"/>
          <w:szCs w:val="21"/>
        </w:rPr>
      </w:pPr>
      <w:r>
        <w:rPr>
          <w:rFonts w:ascii="宋体" w:eastAsia="宋体" w:hAnsi="宋体" w:cs="宋体" w:hint="eastAsia"/>
          <w:b/>
          <w:bCs/>
          <w:sz w:val="28"/>
          <w:szCs w:val="28"/>
        </w:rPr>
        <w:t xml:space="preserve"> </w:t>
      </w:r>
      <w:r w:rsidRPr="00076601">
        <w:rPr>
          <w:rFonts w:ascii="宋体" w:hAnsi="宋体" w:hint="eastAsia"/>
          <w:szCs w:val="21"/>
        </w:rPr>
        <w:t>3.2弯曲夹具配置：</w:t>
      </w:r>
    </w:p>
    <w:p w:rsidR="00076601" w:rsidRPr="00076601" w:rsidRDefault="00076601" w:rsidP="00076601">
      <w:pPr>
        <w:spacing w:line="360" w:lineRule="auto"/>
        <w:ind w:firstLineChars="100" w:firstLine="210"/>
        <w:rPr>
          <w:rFonts w:ascii="宋体" w:hAnsi="宋体"/>
          <w:szCs w:val="21"/>
        </w:rPr>
      </w:pPr>
      <w:r w:rsidRPr="00076601">
        <w:rPr>
          <w:rFonts w:ascii="宋体" w:hAnsi="宋体" w:hint="eastAsia"/>
          <w:szCs w:val="21"/>
        </w:rPr>
        <w:t>1）正向弯曲夹具（正向弯曲180°，1套）</w:t>
      </w:r>
    </w:p>
    <w:p w:rsidR="00076601" w:rsidRPr="00076601" w:rsidRDefault="00076601" w:rsidP="00076601">
      <w:pPr>
        <w:spacing w:line="360" w:lineRule="auto"/>
        <w:ind w:firstLineChars="100" w:firstLine="210"/>
        <w:rPr>
          <w:rFonts w:ascii="宋体" w:hAnsi="宋体"/>
          <w:szCs w:val="21"/>
        </w:rPr>
      </w:pPr>
      <w:r w:rsidRPr="00076601">
        <w:rPr>
          <w:rFonts w:ascii="宋体" w:hAnsi="宋体" w:hint="eastAsia"/>
          <w:szCs w:val="21"/>
        </w:rPr>
        <w:t>2）反向弯曲夹具（先正向弯曲90°，再反向弯曲20°，1套）</w:t>
      </w:r>
    </w:p>
    <w:p w:rsidR="00076601" w:rsidRDefault="00076601" w:rsidP="00076601">
      <w:pPr>
        <w:pStyle w:val="a0"/>
        <w:adjustRightInd w:val="0"/>
        <w:snapToGrid w:val="0"/>
        <w:spacing w:after="0" w:line="360" w:lineRule="auto"/>
        <w:ind w:firstLineChars="0" w:firstLine="0"/>
        <w:outlineLvl w:val="4"/>
        <w:rPr>
          <w:rFonts w:ascii="宋体" w:hAnsi="宋体" w:cs="宋体"/>
          <w:color w:val="000000"/>
          <w:szCs w:val="21"/>
        </w:rPr>
      </w:pPr>
    </w:p>
    <w:p w:rsidR="00076601" w:rsidRDefault="00076601" w:rsidP="00076601">
      <w:pPr>
        <w:pStyle w:val="a0"/>
        <w:adjustRightInd w:val="0"/>
        <w:snapToGrid w:val="0"/>
        <w:spacing w:after="0" w:line="360" w:lineRule="auto"/>
        <w:ind w:firstLineChars="0" w:firstLine="0"/>
        <w:outlineLvl w:val="4"/>
        <w:rPr>
          <w:rFonts w:ascii="宋体" w:hAnsi="宋体" w:cs="宋体"/>
          <w:color w:val="000000"/>
          <w:szCs w:val="21"/>
        </w:rPr>
      </w:pPr>
      <w:r>
        <w:rPr>
          <w:rFonts w:ascii="宋体" w:hAnsi="宋体" w:cs="宋体" w:hint="eastAsia"/>
          <w:color w:val="000000"/>
          <w:szCs w:val="21"/>
        </w:rPr>
        <w:t>3.3弯芯配置：</w:t>
      </w:r>
    </w:p>
    <w:p w:rsidR="00076601" w:rsidRDefault="00076601" w:rsidP="00076601">
      <w:pPr>
        <w:pStyle w:val="a0"/>
        <w:adjustRightInd w:val="0"/>
        <w:snapToGrid w:val="0"/>
        <w:spacing w:after="0" w:line="360" w:lineRule="auto"/>
        <w:ind w:firstLine="210"/>
        <w:outlineLvl w:val="4"/>
        <w:rPr>
          <w:rFonts w:ascii="宋体" w:hAnsi="宋体" w:cs="宋体"/>
          <w:color w:val="000000"/>
          <w:szCs w:val="21"/>
        </w:rPr>
      </w:pPr>
      <w:r>
        <w:rPr>
          <w:rFonts w:ascii="宋体" w:hAnsi="宋体" w:cs="宋体" w:hint="eastAsia"/>
          <w:color w:val="000000"/>
          <w:szCs w:val="21"/>
        </w:rPr>
        <w:t>1）热轧光圆钢筋（GB/T 1499.1-2017 ）6-22mm</w:t>
      </w:r>
    </w:p>
    <w:p w:rsidR="00076601" w:rsidRDefault="00076601" w:rsidP="00076601">
      <w:pPr>
        <w:pStyle w:val="a0"/>
        <w:adjustRightInd w:val="0"/>
        <w:snapToGrid w:val="0"/>
        <w:spacing w:after="0" w:line="360" w:lineRule="auto"/>
        <w:ind w:firstLine="210"/>
        <w:outlineLvl w:val="4"/>
        <w:rPr>
          <w:rFonts w:ascii="宋体" w:hAnsi="宋体" w:cs="宋体"/>
          <w:color w:val="000000"/>
          <w:szCs w:val="21"/>
        </w:rPr>
      </w:pPr>
      <w:r>
        <w:rPr>
          <w:rFonts w:ascii="宋体" w:hAnsi="宋体" w:cs="宋体" w:hint="eastAsia"/>
          <w:color w:val="000000"/>
          <w:szCs w:val="21"/>
        </w:rPr>
        <w:t>2）热轧带肋钢筋（GB/T 1499.2-2018）6-40mm，正、反向（牌号HRB400、500、600）</w:t>
      </w:r>
    </w:p>
    <w:p w:rsidR="00076601" w:rsidRDefault="00076601" w:rsidP="00076601">
      <w:pPr>
        <w:pStyle w:val="a0"/>
        <w:adjustRightInd w:val="0"/>
        <w:snapToGrid w:val="0"/>
        <w:spacing w:after="0" w:line="360" w:lineRule="auto"/>
        <w:ind w:firstLine="210"/>
        <w:outlineLvl w:val="4"/>
        <w:rPr>
          <w:rFonts w:ascii="宋体" w:hAnsi="宋体" w:cs="宋体"/>
          <w:color w:val="000000"/>
          <w:szCs w:val="21"/>
        </w:rPr>
      </w:pPr>
      <w:r>
        <w:rPr>
          <w:rFonts w:ascii="宋体" w:hAnsi="宋体" w:cs="宋体" w:hint="eastAsia"/>
          <w:color w:val="000000"/>
          <w:szCs w:val="21"/>
        </w:rPr>
        <w:t>3）板材弯曲（</w:t>
      </w:r>
      <w:r>
        <w:rPr>
          <w:rFonts w:ascii="宋体" w:hAnsi="宋体" w:cs="宋体" w:hint="eastAsia"/>
          <w:szCs w:val="21"/>
        </w:rPr>
        <w:t>板材试样厚度×高度：（6-40）x50mm</w:t>
      </w:r>
    </w:p>
    <w:p w:rsidR="00076601" w:rsidRDefault="00076601" w:rsidP="00076601">
      <w:pPr>
        <w:pStyle w:val="a0"/>
        <w:adjustRightInd w:val="0"/>
        <w:snapToGrid w:val="0"/>
        <w:spacing w:after="0" w:line="360" w:lineRule="auto"/>
        <w:ind w:firstLine="210"/>
        <w:outlineLvl w:val="4"/>
        <w:rPr>
          <w:rFonts w:ascii="宋体" w:hAnsi="宋体" w:cs="宋体"/>
          <w:color w:val="000000"/>
          <w:szCs w:val="21"/>
        </w:rPr>
      </w:pPr>
      <w:r>
        <w:rPr>
          <w:rFonts w:ascii="宋体" w:hAnsi="宋体" w:cs="宋体" w:hint="eastAsia"/>
          <w:color w:val="000000"/>
          <w:szCs w:val="21"/>
        </w:rPr>
        <w:t>4）冷轧带肋钢筋(GB/T13788-2017)4-12mm</w:t>
      </w:r>
    </w:p>
    <w:p w:rsidR="00076601" w:rsidRDefault="00076601" w:rsidP="00076601">
      <w:pPr>
        <w:pStyle w:val="a0"/>
        <w:adjustRightInd w:val="0"/>
        <w:snapToGrid w:val="0"/>
        <w:spacing w:after="0" w:line="360" w:lineRule="auto"/>
        <w:ind w:firstLineChars="0" w:firstLine="0"/>
        <w:outlineLvl w:val="4"/>
        <w:rPr>
          <w:rFonts w:ascii="宋体" w:hAnsi="宋体" w:cs="宋体"/>
          <w:color w:val="000000"/>
          <w:szCs w:val="21"/>
        </w:rPr>
      </w:pPr>
    </w:p>
    <w:p w:rsidR="00076601" w:rsidRDefault="00076601" w:rsidP="00076601">
      <w:pPr>
        <w:pStyle w:val="2"/>
        <w:numPr>
          <w:ilvl w:val="1"/>
          <w:numId w:val="0"/>
        </w:numPr>
        <w:tabs>
          <w:tab w:val="clear" w:pos="567"/>
        </w:tabs>
        <w:adjustRightInd w:val="0"/>
        <w:snapToGrid w:val="0"/>
        <w:spacing w:after="0"/>
        <w:rPr>
          <w:rFonts w:ascii="宋体" w:eastAsia="宋体" w:hAnsi="宋体" w:cs="宋体"/>
        </w:rPr>
      </w:pPr>
      <w:bookmarkStart w:id="5" w:name="_Toc429476406"/>
      <w:bookmarkStart w:id="6" w:name="_Toc3676"/>
      <w:bookmarkStart w:id="7" w:name="_Toc16554"/>
      <w:bookmarkStart w:id="8" w:name="_Toc335835537"/>
      <w:r>
        <w:rPr>
          <w:rFonts w:ascii="宋体" w:eastAsia="宋体" w:hAnsi="宋体" w:cs="宋体" w:hint="eastAsia"/>
        </w:rPr>
        <w:t>4、售后服务</w:t>
      </w:r>
      <w:bookmarkEnd w:id="5"/>
      <w:bookmarkEnd w:id="6"/>
      <w:bookmarkEnd w:id="7"/>
      <w:bookmarkEnd w:id="8"/>
    </w:p>
    <w:p w:rsidR="00076601" w:rsidRDefault="00076601" w:rsidP="00076601">
      <w:pPr>
        <w:pStyle w:val="a5"/>
        <w:spacing w:line="360" w:lineRule="auto"/>
        <w:ind w:firstLineChars="0" w:firstLine="0"/>
        <w:textAlignment w:val="baseline"/>
        <w:rPr>
          <w:rFonts w:ascii="宋体" w:eastAsia="宋体" w:hAnsi="宋体" w:cs="宋体"/>
        </w:rPr>
      </w:pPr>
      <w:r>
        <w:rPr>
          <w:rFonts w:ascii="微软雅黑" w:eastAsia="微软雅黑" w:hAnsi="微软雅黑" w:hint="eastAsia"/>
          <w:color w:val="333333"/>
        </w:rPr>
        <w:t>1）在成都或重庆有售后服务网点</w:t>
      </w:r>
    </w:p>
    <w:p w:rsidR="00076601" w:rsidRDefault="00076601" w:rsidP="00076601">
      <w:pPr>
        <w:pStyle w:val="5"/>
        <w:numPr>
          <w:ilvl w:val="4"/>
          <w:numId w:val="0"/>
        </w:numPr>
        <w:tabs>
          <w:tab w:val="clear" w:pos="539"/>
          <w:tab w:val="left" w:pos="567"/>
        </w:tabs>
        <w:adjustRightInd w:val="0"/>
        <w:snapToGrid w:val="0"/>
        <w:spacing w:line="360" w:lineRule="auto"/>
        <w:rPr>
          <w:rFonts w:ascii="宋体" w:eastAsia="宋体" w:hAnsi="宋体" w:cs="宋体"/>
        </w:rPr>
      </w:pPr>
      <w:r>
        <w:rPr>
          <w:rFonts w:ascii="宋体" w:eastAsia="宋体" w:hAnsi="宋体" w:cs="宋体" w:hint="eastAsia"/>
        </w:rPr>
        <w:t>2）设备质保期为在现场功能考核合格后36个月，质保期内提供免费维修及技术支持服务。</w:t>
      </w:r>
    </w:p>
    <w:p w:rsidR="00076601" w:rsidRDefault="00076601" w:rsidP="00076601">
      <w:pPr>
        <w:pStyle w:val="5"/>
        <w:numPr>
          <w:ilvl w:val="4"/>
          <w:numId w:val="0"/>
        </w:numPr>
        <w:tabs>
          <w:tab w:val="clear" w:pos="539"/>
          <w:tab w:val="left" w:pos="567"/>
        </w:tabs>
        <w:adjustRightInd w:val="0"/>
        <w:snapToGrid w:val="0"/>
        <w:spacing w:line="360" w:lineRule="auto"/>
        <w:rPr>
          <w:rFonts w:ascii="宋体" w:eastAsia="宋体" w:hAnsi="宋体" w:cs="宋体"/>
        </w:rPr>
      </w:pPr>
      <w:r>
        <w:rPr>
          <w:rFonts w:ascii="宋体" w:eastAsia="宋体" w:hAnsi="宋体" w:cs="宋体" w:hint="eastAsia"/>
        </w:rPr>
        <w:t>3）1小时内响应用户投诉，4小时为用户提供解决方案，48小时内到达用户现场，排除故障。保修期内，设备及附件由于质量问题而不能正常工作时，设备制造方承诺在两天内到达用户现场免费修理或更换零部件。因维修不及时，而导致设备无法正常使用时，其保修时间随停机时间的长短而相应延长。</w:t>
      </w:r>
    </w:p>
    <w:p w:rsidR="00076601" w:rsidRDefault="00076601" w:rsidP="00076601">
      <w:pPr>
        <w:pStyle w:val="5"/>
        <w:numPr>
          <w:ilvl w:val="4"/>
          <w:numId w:val="0"/>
        </w:numPr>
        <w:tabs>
          <w:tab w:val="clear" w:pos="539"/>
          <w:tab w:val="left" w:pos="567"/>
        </w:tabs>
        <w:adjustRightInd w:val="0"/>
        <w:snapToGrid w:val="0"/>
        <w:spacing w:line="360" w:lineRule="auto"/>
        <w:rPr>
          <w:rFonts w:ascii="宋体" w:eastAsia="宋体" w:hAnsi="宋体" w:cs="宋体"/>
        </w:rPr>
      </w:pPr>
      <w:r>
        <w:rPr>
          <w:rFonts w:ascii="宋体" w:eastAsia="宋体" w:hAnsi="宋体" w:cs="宋体" w:hint="eastAsia"/>
        </w:rPr>
        <w:t>4）保修期外只收取零部件配件费，不收取人工费用，并享有优惠购买零配件待遇。</w:t>
      </w:r>
    </w:p>
    <w:p w:rsidR="00076601" w:rsidRDefault="00076601" w:rsidP="00076601">
      <w:pPr>
        <w:pStyle w:val="5"/>
        <w:numPr>
          <w:ilvl w:val="4"/>
          <w:numId w:val="0"/>
        </w:numPr>
        <w:tabs>
          <w:tab w:val="clear" w:pos="539"/>
          <w:tab w:val="left" w:pos="567"/>
        </w:tabs>
        <w:adjustRightInd w:val="0"/>
        <w:snapToGrid w:val="0"/>
        <w:spacing w:line="360" w:lineRule="auto"/>
        <w:rPr>
          <w:rFonts w:ascii="微软雅黑" w:eastAsia="微软雅黑" w:hAnsi="微软雅黑"/>
          <w:color w:val="333333"/>
        </w:rPr>
      </w:pPr>
      <w:r>
        <w:rPr>
          <w:rFonts w:ascii="宋体" w:eastAsia="宋体" w:hAnsi="宋体" w:cs="宋体" w:hint="eastAsia"/>
        </w:rPr>
        <w:t>5）用户如需要对机械和电气进行改造升级的时候提供技术和图纸方面的支持。公司软件升级后，主动对该设备的软件进行免费升级（在用户同意的情况下）。用户对软件的操作便利性有疑义时，经商讨后免费提供升级修改。</w:t>
      </w:r>
    </w:p>
    <w:p w:rsidR="003B7CE5" w:rsidRPr="00076601" w:rsidRDefault="003B7CE5"/>
    <w:sectPr w:rsidR="003B7CE5" w:rsidRPr="00076601" w:rsidSect="00F7292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95EFD"/>
    <w:multiLevelType w:val="singleLevel"/>
    <w:tmpl w:val="5AD95EFD"/>
    <w:lvl w:ilvl="0">
      <w:start w:val="1"/>
      <w:numFmt w:val="decimal"/>
      <w:lvlText w:val="%1)"/>
      <w:lvlJc w:val="left"/>
      <w:pPr>
        <w:tabs>
          <w:tab w:val="left" w:pos="425"/>
        </w:tabs>
        <w:ind w:left="425" w:hanging="425"/>
      </w:pPr>
      <w:rPr>
        <w:rFonts w:hint="default"/>
      </w:rPr>
    </w:lvl>
  </w:abstractNum>
  <w:abstractNum w:abstractNumId="1">
    <w:nsid w:val="79B8698D"/>
    <w:multiLevelType w:val="multilevel"/>
    <w:tmpl w:val="79B8698D"/>
    <w:lvl w:ilvl="0">
      <w:start w:val="1"/>
      <w:numFmt w:val="decimal"/>
      <w:lvlText w:val="%1."/>
      <w:lvlJc w:val="left"/>
      <w:pPr>
        <w:tabs>
          <w:tab w:val="left" w:pos="360"/>
        </w:tabs>
        <w:ind w:left="357" w:hanging="357"/>
      </w:pPr>
      <w:rPr>
        <w:rFonts w:ascii="Arial" w:eastAsia="宋体" w:hAnsi="Arial" w:hint="default"/>
        <w:b/>
        <w:i w:val="0"/>
        <w:spacing w:val="0"/>
        <w:w w:val="100"/>
        <w:kern w:val="0"/>
        <w:position w:val="0"/>
        <w:sz w:val="28"/>
      </w:rPr>
    </w:lvl>
    <w:lvl w:ilvl="1">
      <w:start w:val="1"/>
      <w:numFmt w:val="decimal"/>
      <w:pStyle w:val="2"/>
      <w:lvlText w:val="%1.%2"/>
      <w:lvlJc w:val="left"/>
      <w:pPr>
        <w:tabs>
          <w:tab w:val="left" w:pos="567"/>
        </w:tabs>
        <w:ind w:left="567" w:hanging="567"/>
      </w:pPr>
      <w:rPr>
        <w:rFonts w:ascii="Arial" w:eastAsia="宋体" w:hAnsi="Arial" w:hint="default"/>
        <w:b/>
        <w:i w:val="0"/>
        <w:spacing w:val="0"/>
        <w:w w:val="100"/>
        <w:kern w:val="0"/>
        <w:position w:val="0"/>
        <w:sz w:val="28"/>
      </w:rPr>
    </w:lvl>
    <w:lvl w:ilvl="2">
      <w:start w:val="1"/>
      <w:numFmt w:val="decimal"/>
      <w:lvlText w:val="%1.%2.%3"/>
      <w:lvlJc w:val="left"/>
      <w:pPr>
        <w:tabs>
          <w:tab w:val="left" w:pos="1389"/>
        </w:tabs>
        <w:ind w:left="1389" w:hanging="822"/>
      </w:pPr>
      <w:rPr>
        <w:rFonts w:ascii="Arial" w:eastAsia="宋体" w:hAnsi="Arial" w:hint="default"/>
        <w:b/>
        <w:i w:val="0"/>
        <w:spacing w:val="0"/>
        <w:w w:val="100"/>
        <w:kern w:val="0"/>
        <w:position w:val="0"/>
        <w:sz w:val="28"/>
      </w:rPr>
    </w:lvl>
    <w:lvl w:ilvl="3">
      <w:start w:val="1"/>
      <w:numFmt w:val="decimal"/>
      <w:lvlText w:val="%1.%2.%3.%4"/>
      <w:lvlJc w:val="left"/>
      <w:pPr>
        <w:tabs>
          <w:tab w:val="left" w:pos="981"/>
        </w:tabs>
        <w:ind w:left="981" w:hanging="981"/>
      </w:pPr>
      <w:rPr>
        <w:rFonts w:ascii="Arial" w:eastAsia="宋体" w:hAnsi="Arial" w:hint="default"/>
        <w:b/>
        <w:i w:val="0"/>
        <w:spacing w:val="0"/>
        <w:w w:val="100"/>
        <w:kern w:val="0"/>
        <w:position w:val="0"/>
        <w:sz w:val="28"/>
      </w:rPr>
    </w:lvl>
    <w:lvl w:ilvl="4">
      <w:start w:val="1"/>
      <w:numFmt w:val="decimal"/>
      <w:pStyle w:val="5"/>
      <w:lvlText w:val="(%5)"/>
      <w:lvlJc w:val="left"/>
      <w:pPr>
        <w:tabs>
          <w:tab w:val="left" w:pos="539"/>
        </w:tabs>
        <w:ind w:left="539" w:hanging="539"/>
      </w:pPr>
      <w:rPr>
        <w:rFonts w:ascii="宋体" w:eastAsia="宋体" w:hAnsi="宋体" w:hint="default"/>
        <w:b w:val="0"/>
        <w:i w:val="0"/>
        <w:spacing w:val="0"/>
        <w:w w:val="100"/>
        <w:kern w:val="0"/>
        <w:position w:val="0"/>
        <w:sz w:val="24"/>
        <w:szCs w:val="24"/>
      </w:rPr>
    </w:lvl>
    <w:lvl w:ilvl="5">
      <w:start w:val="1"/>
      <w:numFmt w:val="bullet"/>
      <w:lvlText w:val=""/>
      <w:lvlJc w:val="left"/>
      <w:pPr>
        <w:tabs>
          <w:tab w:val="left" w:pos="1077"/>
        </w:tabs>
        <w:ind w:left="1077" w:hanging="510"/>
      </w:pPr>
      <w:rPr>
        <w:rFonts w:ascii="Symbol" w:eastAsia="宋体" w:hAnsi="Symbol" w:hint="default"/>
        <w:b/>
        <w:i w:val="0"/>
        <w:spacing w:val="0"/>
        <w:w w:val="100"/>
        <w:kern w:val="0"/>
        <w:position w:val="0"/>
        <w:sz w:val="28"/>
      </w:rPr>
    </w:lvl>
    <w:lvl w:ilvl="6">
      <w:start w:val="1"/>
      <w:numFmt w:val="bullet"/>
      <w:lvlText w:val=""/>
      <w:lvlJc w:val="left"/>
      <w:pPr>
        <w:tabs>
          <w:tab w:val="left" w:pos="1437"/>
        </w:tabs>
        <w:ind w:left="1435" w:hanging="358"/>
      </w:pPr>
      <w:rPr>
        <w:rFonts w:ascii="Wingdings" w:hAnsi="Wingdings" w:hint="default"/>
        <w:b w:val="0"/>
        <w:i w:val="0"/>
        <w:spacing w:val="0"/>
        <w:w w:val="100"/>
        <w:kern w:val="0"/>
        <w:position w:val="0"/>
        <w:sz w:val="28"/>
      </w:rPr>
    </w:lvl>
    <w:lvl w:ilvl="7">
      <w:start w:val="1"/>
      <w:numFmt w:val="bullet"/>
      <w:lvlText w:val=""/>
      <w:lvlJc w:val="left"/>
      <w:pPr>
        <w:tabs>
          <w:tab w:val="left" w:pos="1437"/>
        </w:tabs>
        <w:ind w:left="1435" w:hanging="358"/>
      </w:pPr>
      <w:rPr>
        <w:rFonts w:ascii="Wingdings" w:hAnsi="Wingdings" w:hint="default"/>
        <w:b w:val="0"/>
        <w:i w:val="0"/>
        <w:spacing w:val="0"/>
        <w:w w:val="100"/>
        <w:kern w:val="0"/>
        <w:position w:val="0"/>
        <w:sz w:val="28"/>
      </w:rPr>
    </w:lvl>
    <w:lvl w:ilvl="8">
      <w:start w:val="1"/>
      <w:numFmt w:val="none"/>
      <w:lvlText w:val=""/>
      <w:lvlJc w:val="left"/>
      <w:pPr>
        <w:tabs>
          <w:tab w:val="left" w:pos="0"/>
        </w:tabs>
        <w:ind w:left="0" w:firstLine="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6601"/>
    <w:rsid w:val="00076601"/>
    <w:rsid w:val="003B7CE5"/>
    <w:rsid w:val="005F3B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01"/>
    <w:pPr>
      <w:widowControl w:val="0"/>
      <w:jc w:val="both"/>
    </w:pPr>
  </w:style>
  <w:style w:type="paragraph" w:styleId="2">
    <w:name w:val="heading 2"/>
    <w:basedOn w:val="a"/>
    <w:next w:val="a0"/>
    <w:link w:val="2Char"/>
    <w:qFormat/>
    <w:rsid w:val="00076601"/>
    <w:pPr>
      <w:numPr>
        <w:ilvl w:val="1"/>
        <w:numId w:val="1"/>
      </w:numPr>
      <w:tabs>
        <w:tab w:val="left" w:pos="360"/>
        <w:tab w:val="left" w:pos="641"/>
      </w:tabs>
      <w:spacing w:after="120" w:line="360" w:lineRule="auto"/>
      <w:outlineLvl w:val="1"/>
    </w:pPr>
    <w:rPr>
      <w:rFonts w:ascii="Arial" w:eastAsia="黑体" w:hAnsi="Arial" w:cs="Times New Roman"/>
      <w:b/>
      <w:kern w:val="0"/>
      <w:sz w:val="28"/>
      <w:szCs w:val="24"/>
    </w:rPr>
  </w:style>
  <w:style w:type="paragraph" w:styleId="5">
    <w:name w:val="heading 5"/>
    <w:basedOn w:val="a"/>
    <w:next w:val="a0"/>
    <w:link w:val="5Char"/>
    <w:qFormat/>
    <w:rsid w:val="00076601"/>
    <w:pPr>
      <w:numPr>
        <w:ilvl w:val="4"/>
        <w:numId w:val="1"/>
      </w:numPr>
      <w:tabs>
        <w:tab w:val="left" w:pos="360"/>
        <w:tab w:val="left" w:pos="3920"/>
        <w:tab w:val="left" w:pos="5670"/>
      </w:tabs>
      <w:outlineLvl w:val="4"/>
    </w:pPr>
    <w:rPr>
      <w:rFonts w:ascii="Arial" w:hAnsi="Arial" w:cs="Times New Roman"/>
      <w:kern w:val="0"/>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076601"/>
    <w:rPr>
      <w:rFonts w:ascii="Arial" w:eastAsia="黑体" w:hAnsi="Arial" w:cs="Times New Roman"/>
      <w:b/>
      <w:kern w:val="0"/>
      <w:sz w:val="28"/>
      <w:szCs w:val="24"/>
    </w:rPr>
  </w:style>
  <w:style w:type="character" w:customStyle="1" w:styleId="5Char">
    <w:name w:val="标题 5 Char"/>
    <w:basedOn w:val="a1"/>
    <w:link w:val="5"/>
    <w:rsid w:val="00076601"/>
    <w:rPr>
      <w:rFonts w:ascii="Arial" w:hAnsi="Arial" w:cs="Times New Roman"/>
      <w:kern w:val="0"/>
      <w:szCs w:val="24"/>
    </w:rPr>
  </w:style>
  <w:style w:type="paragraph" w:styleId="a4">
    <w:name w:val="Body Text"/>
    <w:basedOn w:val="a"/>
    <w:link w:val="Char"/>
    <w:uiPriority w:val="99"/>
    <w:unhideWhenUsed/>
    <w:qFormat/>
    <w:rsid w:val="00076601"/>
    <w:pPr>
      <w:spacing w:after="120"/>
    </w:pPr>
  </w:style>
  <w:style w:type="character" w:customStyle="1" w:styleId="Char">
    <w:name w:val="正文文本 Char"/>
    <w:basedOn w:val="a1"/>
    <w:link w:val="a4"/>
    <w:uiPriority w:val="99"/>
    <w:semiHidden/>
    <w:rsid w:val="00076601"/>
  </w:style>
  <w:style w:type="paragraph" w:styleId="a0">
    <w:name w:val="Body Text First Indent"/>
    <w:basedOn w:val="a4"/>
    <w:link w:val="Char0"/>
    <w:uiPriority w:val="99"/>
    <w:unhideWhenUsed/>
    <w:qFormat/>
    <w:rsid w:val="00076601"/>
    <w:pPr>
      <w:ind w:firstLineChars="100" w:firstLine="420"/>
    </w:pPr>
    <w:rPr>
      <w:rFonts w:ascii="Arial" w:eastAsia="宋体" w:hAnsi="Arial" w:cs="Times New Roman"/>
      <w:kern w:val="0"/>
      <w:szCs w:val="24"/>
    </w:rPr>
  </w:style>
  <w:style w:type="character" w:customStyle="1" w:styleId="Char0">
    <w:name w:val="正文首行缩进 Char"/>
    <w:basedOn w:val="Char"/>
    <w:link w:val="a0"/>
    <w:uiPriority w:val="99"/>
    <w:rsid w:val="00076601"/>
    <w:rPr>
      <w:rFonts w:ascii="Arial" w:eastAsia="宋体" w:hAnsi="Arial" w:cs="Times New Roman"/>
      <w:kern w:val="0"/>
      <w:szCs w:val="24"/>
    </w:rPr>
  </w:style>
  <w:style w:type="paragraph" w:styleId="a5">
    <w:name w:val="List Paragraph"/>
    <w:basedOn w:val="a"/>
    <w:uiPriority w:val="34"/>
    <w:qFormat/>
    <w:rsid w:val="0007660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216</Words>
  <Characters>1232</Characters>
  <Application>Microsoft Office Word</Application>
  <DocSecurity>0</DocSecurity>
  <Lines>10</Lines>
  <Paragraphs>2</Paragraphs>
  <ScaleCrop>false</ScaleCrop>
  <Company>Microsoft</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2018-09-04T07:27:00Z</dcterms:created>
  <dcterms:modified xsi:type="dcterms:W3CDTF">2018-09-04T07:30:00Z</dcterms:modified>
</cp:coreProperties>
</file>